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media/image3.png" ContentType="image/png"/>
  <Override PartName="/word/media/image2.jpeg" ContentType="image/jpeg"/>
  <Override PartName="/word/media/image1.png" ContentType="image/png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40"/>
          <w:b/>
          <w:sz w:val="40"/>
          <w:b/>
          <w:bCs/>
          <w:color w:val="339933"/>
        </w:rPr>
      </w:pPr>
      <w:r>
        <w:rPr>
          <w:b/>
          <w:bCs/>
          <w:color w:val="339933"/>
          <w:sz w:val="40"/>
        </w:rPr>
        <w:t>Curso “REDUCCIÓN DEL RIESGO DE DESASTRES NATURALES Y ADAPTACIÓN AL CAMBIO CLIMÁTICO”</w:t>
      </w:r>
      <w:r/>
    </w:p>
    <w:p>
      <w:pPr>
        <w:pStyle w:val="Normal"/>
        <w:jc w:val="center"/>
        <w:rPr>
          <w:sz w:val="32"/>
          <w:b/>
          <w:sz w:val="32"/>
          <w:b/>
          <w:bCs/>
          <w:color w:val="984806" w:themeColor="accent6" w:themeShade="80"/>
        </w:rPr>
      </w:pPr>
      <w:r>
        <w:rPr>
          <w:b/>
          <w:bCs/>
          <w:color w:val="984806" w:themeColor="accent6" w:themeShade="80"/>
          <w:sz w:val="32"/>
        </w:rPr>
        <w:t>INICIO EN OCTUBRE DE 2019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</w:rPr>
      </w:pPr>
      <w:r>
        <w:rPr>
          <w:rFonts w:cs="Helvetica"/>
          <w:sz w:val="24"/>
          <w:shd w:fill="FFFFFF" w:val="clear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PRESENTACIÓN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Durante los últimos 20 años, según Naciones Unidas, más de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1,35 millones de personas,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en especial mujeres y niñas, han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perdido la vida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como resultado de desastres naturales. Además,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más de 4.000 millones de personas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han tenido que desplazarse, se han quedado sin hogar, han resultado heridas o han tenido que recurrir a algún tipo de ayuda de emergencia.</w:t>
      </w:r>
      <w:r/>
    </w:p>
    <w:p>
      <w:pPr>
        <w:pStyle w:val="Normal"/>
        <w:spacing w:before="0" w:after="0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hd w:val="clear" w:color="auto" w:themeColor="" w:themeTint="" w:themeShade="" w:fill="FFFFFF" w:themeFill="" w:themeFillTint="" w:themeFillShade=""/>
        <w:spacing w:lineRule="atLeast" w:line="330" w:before="0" w:after="150"/>
        <w:jc w:val="both"/>
        <w:rPr>
          <w:sz w:val="24"/>
          <w:sz w:val="24"/>
          <w:bCs/>
          <w:color w:val="006600"/>
        </w:rPr>
      </w:pPr>
      <w:r>
        <w:rPr>
          <w:bCs/>
          <w:color w:val="006600"/>
          <w:sz w:val="24"/>
        </w:rPr>
        <w:t xml:space="preserve">De acuerdo con los datos de la Oficina para la Reducción de Riesgos de Desastres de Naciones Unidas (UNISDR), </w:t>
      </w:r>
      <w:r>
        <w:rPr>
          <w:b/>
          <w:bCs/>
          <w:color w:val="006600"/>
          <w:sz w:val="24"/>
        </w:rPr>
        <w:t>en el último año</w:t>
      </w:r>
      <w:r>
        <w:rPr>
          <w:bCs/>
          <w:color w:val="006600"/>
          <w:sz w:val="24"/>
        </w:rPr>
        <w:t xml:space="preserve"> se contabilizaron </w:t>
      </w:r>
      <w:r>
        <w:rPr>
          <w:b/>
          <w:bCs/>
          <w:color w:val="006600"/>
          <w:sz w:val="24"/>
        </w:rPr>
        <w:t>10.733 muertes</w:t>
      </w:r>
      <w:r>
        <w:rPr>
          <w:bCs/>
          <w:color w:val="006600"/>
          <w:sz w:val="24"/>
        </w:rPr>
        <w:t xml:space="preserve"> como consecuencia de los desastres naturales. El número de personas afectadas se estimó en 61,7 millones y las pérdidas económicas superaron los 160.000 millones de dólares. </w:t>
      </w:r>
      <w:r/>
    </w:p>
    <w:p>
      <w:pPr>
        <w:pStyle w:val="Normal"/>
        <w:spacing w:before="0" w:after="0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0"/>
        <w:jc w:val="center"/>
        <w:rPr>
          <w:sz w:val="24"/>
          <w:sz w:val="24"/>
          <w:bCs/>
        </w:rPr>
      </w:pPr>
      <w:r>
        <w:rPr/>
        <w:drawing>
          <wp:inline distT="0" distB="0" distL="0" distR="0">
            <wp:extent cx="3200400" cy="3142615"/>
            <wp:effectExtent l="0" t="0" r="0" b="0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27339" t="24783" r="31924" b="4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14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/>
    </w:p>
    <w:p>
      <w:pPr>
        <w:pStyle w:val="Normal"/>
        <w:spacing w:before="0" w:after="0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El cambio climático y la implantación de asentamientos en zonas expuestas a riesgos naturales está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incrementando las cifras de víctimas mortales y desplazados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. El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Marco de Sendai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para la reducción del riesgo de desastres (2015-2030), establece varias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prioridades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entre las que destacan la comprensión de los riesgos naturales, el fortalecimiento de la gobernanza para su gestión y la inversión para la reducción del riesgo de desastres.</w:t>
      </w:r>
      <w:r/>
    </w:p>
    <w:p>
      <w:pPr>
        <w:pStyle w:val="Normal"/>
        <w:spacing w:before="0" w:after="0"/>
        <w:rPr>
          <w:sz w:val="24"/>
          <w:sz w:val="24"/>
          <w:bCs/>
          <w:color w:val="984806" w:themeColor="accent6" w:themeShade="80"/>
        </w:rPr>
      </w:pPr>
      <w:r>
        <w:rPr>
          <w:bCs/>
          <w:color w:val="984806" w:themeColor="accent6" w:themeShade="80"/>
          <w:sz w:val="24"/>
        </w:rPr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006600"/>
        </w:rPr>
      </w:pPr>
      <w:r>
        <w:rPr>
          <w:rFonts w:cs="Helvetica"/>
          <w:b/>
          <w:color w:val="006600"/>
          <w:sz w:val="24"/>
          <w:shd w:fill="FFFFFF" w:val="clear"/>
        </w:rPr>
        <w:t>GEÓLOGOS DEL MUNDO</w:t>
      </w:r>
      <w:r>
        <w:rPr>
          <w:rFonts w:cs="Helvetica"/>
          <w:color w:val="006600"/>
          <w:sz w:val="24"/>
          <w:shd w:fill="FFFFFF" w:val="clear"/>
        </w:rPr>
        <w:t xml:space="preserve"> ofrece la oportunidad de </w:t>
      </w:r>
      <w:r>
        <w:rPr>
          <w:rFonts w:cs="Helvetica"/>
          <w:b/>
          <w:color w:val="006600"/>
          <w:sz w:val="24"/>
          <w:shd w:fill="FFFFFF" w:val="clear"/>
        </w:rPr>
        <w:t>dar a conocer la reducción del riesgo de desastres naturales y la adaptación al cambio climático al mundo de la cooperación</w:t>
      </w:r>
      <w:r>
        <w:rPr>
          <w:rFonts w:cs="Helvetica"/>
          <w:color w:val="006600"/>
          <w:sz w:val="24"/>
          <w:shd w:fill="FFFFFF" w:val="clear"/>
        </w:rPr>
        <w:t xml:space="preserve"> mediante este </w:t>
      </w:r>
      <w:r>
        <w:rPr>
          <w:rFonts w:cs="Helvetica"/>
          <w:b/>
          <w:color w:val="006600"/>
          <w:sz w:val="24"/>
          <w:shd w:fill="FFFFFF" w:val="clear"/>
        </w:rPr>
        <w:t>CURSO de 260 horas</w:t>
      </w:r>
      <w:r>
        <w:rPr>
          <w:rFonts w:cs="Helvetica"/>
          <w:color w:val="006600"/>
          <w:sz w:val="24"/>
          <w:shd w:fill="FFFFFF" w:val="clear"/>
        </w:rPr>
        <w:t>, financiado por la Agencia Andaluza de Cooperación Internacional para el Desarrollo (</w:t>
      </w:r>
      <w:r>
        <w:rPr>
          <w:rFonts w:cs="Helvetica"/>
          <w:b/>
          <w:color w:val="006600"/>
          <w:sz w:val="24"/>
          <w:shd w:fill="FFFFFF" w:val="clear"/>
        </w:rPr>
        <w:t>AACID</w:t>
      </w:r>
      <w:r>
        <w:rPr>
          <w:rFonts w:cs="Helvetica"/>
          <w:color w:val="006600"/>
          <w:sz w:val="24"/>
          <w:shd w:fill="FFFFFF" w:val="clear"/>
        </w:rPr>
        <w:t>) e impartido por docentes pertenecientes a distintas universidades, así como profesionales que trabajan en organizaciones y ONGD, especialistas en la materia.</w:t>
      </w:r>
      <w:r/>
    </w:p>
    <w:p>
      <w:pPr>
        <w:pStyle w:val="Normal"/>
        <w:spacing w:before="0" w:after="0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En el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 xml:space="preserve">curso 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se abordarán los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principales riesgos naturales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, lo que permitirá su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identificación, estudio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y el establecimiento de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medidas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que mitiguen sus consecuencias. Asimismo se abordará también la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 xml:space="preserve">relación 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entre la Reducción del riesgo de Desastres y la adaptación al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cambio climático</w:t>
      </w:r>
      <w:r>
        <w:rPr>
          <w:rFonts w:cs="Helvetica"/>
          <w:color w:val="984806" w:themeColor="accent6" w:themeShade="80"/>
          <w:sz w:val="24"/>
          <w:shd w:fill="FFFFFF" w:val="clear"/>
        </w:rPr>
        <w:t>.</w:t>
      </w:r>
      <w:r/>
    </w:p>
    <w:p>
      <w:pPr>
        <w:pStyle w:val="Normal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OBJETIVOS</w:t>
      </w:r>
      <w:r/>
    </w:p>
    <w:p>
      <w:pPr>
        <w:pStyle w:val="Normal"/>
        <w:numPr>
          <w:ilvl w:val="0"/>
          <w:numId w:val="1"/>
        </w:numPr>
        <w:spacing w:before="0" w:after="0"/>
        <w:jc w:val="both"/>
        <w:rPr>
          <w:sz w:val="24"/>
          <w:shd w:fill="FFFFFF" w:val="clear"/>
          <w:sz w:val="24"/>
          <w:rFonts w:cs="Helvetica"/>
          <w:color w:val="006600"/>
        </w:rPr>
      </w:pPr>
      <w:r>
        <w:rPr>
          <w:rFonts w:cs="Helvetica"/>
          <w:b/>
          <w:color w:val="006600"/>
          <w:sz w:val="24"/>
          <w:shd w:fill="FFFFFF" w:val="clear"/>
        </w:rPr>
        <w:t>Capacitar a las y los profesionales de la cooperación andaluza</w:t>
      </w:r>
      <w:r>
        <w:rPr>
          <w:rFonts w:cs="Helvetica"/>
          <w:color w:val="006600"/>
          <w:sz w:val="24"/>
          <w:shd w:fill="FFFFFF" w:val="clear"/>
        </w:rPr>
        <w:t xml:space="preserve"> en la </w:t>
      </w:r>
      <w:r>
        <w:rPr>
          <w:rFonts w:cs="Helvetica"/>
          <w:b/>
          <w:color w:val="006600"/>
          <w:sz w:val="24"/>
          <w:shd w:fill="FFFFFF" w:val="clear"/>
        </w:rPr>
        <w:t>reducción del riesgo de desastres naturales y en la adaptación al cambio climático</w:t>
      </w:r>
      <w:r>
        <w:rPr>
          <w:rFonts w:cs="Helvetica"/>
          <w:color w:val="006600"/>
          <w:sz w:val="24"/>
          <w:shd w:fill="FFFFFF" w:val="clear"/>
        </w:rPr>
        <w:t xml:space="preserve">, mediante un programa que abarque el estudio de los posibles peligros naturales, su gestión, los marcos normativos y programas internacionales, así como la relación con el cambio climático, entre otros. Se pretende que obtengan una </w:t>
      </w:r>
      <w:r>
        <w:rPr>
          <w:rFonts w:cs="Helvetica"/>
          <w:b/>
          <w:color w:val="006600"/>
          <w:sz w:val="24"/>
          <w:shd w:fill="FFFFFF" w:val="clear"/>
        </w:rPr>
        <w:t>formación técnica y específica</w:t>
      </w:r>
      <w:r>
        <w:rPr>
          <w:rFonts w:cs="Helvetica"/>
          <w:color w:val="006600"/>
          <w:sz w:val="24"/>
          <w:shd w:fill="FFFFFF" w:val="clear"/>
        </w:rPr>
        <w:t xml:space="preserve"> que les prepare para trabajar en este campo.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szCs w:val="24"/>
          <w:rFonts w:cs="Helvetica"/>
          <w:color w:val="006600"/>
        </w:rPr>
      </w:pPr>
      <w:r>
        <w:rPr>
          <w:rFonts w:cs="Helvetica"/>
          <w:color w:val="006600"/>
          <w:sz w:val="24"/>
          <w:szCs w:val="24"/>
          <w:shd w:fill="FFFFFF" w:val="clear"/>
        </w:rPr>
      </w:r>
      <w:r/>
    </w:p>
    <w:p>
      <w:pPr>
        <w:pStyle w:val="ListParagraph"/>
        <w:numPr>
          <w:ilvl w:val="0"/>
          <w:numId w:val="1"/>
        </w:numPr>
        <w:rPr>
          <w:sz w:val="24"/>
          <w:sz w:val="24"/>
          <w:szCs w:val="24"/>
          <w:bCs/>
          <w:color w:val="006600"/>
        </w:rPr>
      </w:pPr>
      <w:r>
        <w:rPr>
          <w:b/>
          <w:color w:val="006600"/>
          <w:sz w:val="24"/>
          <w:szCs w:val="24"/>
        </w:rPr>
        <w:t>Proporcionar</w:t>
      </w:r>
      <w:r>
        <w:rPr>
          <w:color w:val="006600"/>
          <w:sz w:val="24"/>
          <w:szCs w:val="24"/>
        </w:rPr>
        <w:t xml:space="preserve"> las </w:t>
      </w:r>
      <w:r>
        <w:rPr>
          <w:b/>
          <w:color w:val="006600"/>
          <w:sz w:val="24"/>
          <w:szCs w:val="24"/>
        </w:rPr>
        <w:t>herramientas</w:t>
      </w:r>
      <w:r>
        <w:rPr>
          <w:color w:val="006600"/>
          <w:sz w:val="24"/>
          <w:szCs w:val="24"/>
        </w:rPr>
        <w:t xml:space="preserve"> necesarias para la </w:t>
      </w:r>
      <w:r>
        <w:rPr>
          <w:b/>
          <w:color w:val="006600"/>
          <w:sz w:val="24"/>
          <w:szCs w:val="24"/>
        </w:rPr>
        <w:t>inclusión</w:t>
      </w:r>
      <w:r>
        <w:rPr>
          <w:color w:val="006600"/>
          <w:sz w:val="24"/>
          <w:szCs w:val="24"/>
        </w:rPr>
        <w:t xml:space="preserve"> de la Reducción del Riesgo de Desastres dentro del ciclo del proyecto.</w:t>
      </w:r>
      <w:r/>
    </w:p>
    <w:p>
      <w:pPr>
        <w:pStyle w:val="ListParagraph"/>
        <w:jc w:val="both"/>
        <w:rPr>
          <w:sz w:val="24"/>
          <w:sz w:val="24"/>
          <w:szCs w:val="24"/>
          <w:bCs/>
          <w:color w:val="006600"/>
        </w:rPr>
      </w:pPr>
      <w:r>
        <w:rPr>
          <w:bCs/>
          <w:color w:val="006600"/>
          <w:sz w:val="24"/>
          <w:szCs w:val="24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sz w:val="24"/>
          <w:szCs w:val="24"/>
          <w:color w:val="006600"/>
        </w:rPr>
      </w:pPr>
      <w:r>
        <w:rPr>
          <w:b/>
          <w:color w:val="006600"/>
          <w:sz w:val="24"/>
          <w:szCs w:val="24"/>
        </w:rPr>
        <w:t>Proporcionar</w:t>
      </w:r>
      <w:r>
        <w:rPr>
          <w:color w:val="006600"/>
          <w:sz w:val="24"/>
          <w:szCs w:val="24"/>
        </w:rPr>
        <w:t xml:space="preserve"> las </w:t>
      </w:r>
      <w:r>
        <w:rPr>
          <w:b/>
          <w:color w:val="006600"/>
          <w:sz w:val="24"/>
          <w:szCs w:val="24"/>
        </w:rPr>
        <w:t xml:space="preserve">herramientas </w:t>
      </w:r>
      <w:r>
        <w:rPr>
          <w:color w:val="006600"/>
          <w:sz w:val="24"/>
          <w:szCs w:val="24"/>
        </w:rPr>
        <w:t xml:space="preserve">necesarias para poder </w:t>
      </w:r>
      <w:r>
        <w:rPr>
          <w:b/>
          <w:color w:val="006600"/>
          <w:sz w:val="24"/>
          <w:szCs w:val="24"/>
        </w:rPr>
        <w:t xml:space="preserve">apoyar y orientar a las entidades locales </w:t>
      </w:r>
      <w:r>
        <w:rPr>
          <w:color w:val="006600"/>
          <w:sz w:val="24"/>
          <w:szCs w:val="24"/>
        </w:rPr>
        <w:t>en estos aspectos.</w:t>
      </w:r>
      <w:r/>
    </w:p>
    <w:p>
      <w:pPr>
        <w:pStyle w:val="ListParagraph"/>
        <w:jc w:val="both"/>
        <w:rPr>
          <w:sz w:val="24"/>
          <w:sz w:val="24"/>
          <w:szCs w:val="24"/>
          <w:bCs/>
          <w:color w:val="006600"/>
        </w:rPr>
      </w:pPr>
      <w:r>
        <w:rPr>
          <w:bCs/>
          <w:color w:val="006600"/>
          <w:sz w:val="24"/>
          <w:szCs w:val="24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b/>
          <w:sz w:val="24"/>
          <w:b/>
          <w:szCs w:val="24"/>
          <w:color w:val="006600"/>
        </w:rPr>
      </w:pPr>
      <w:r>
        <w:rPr>
          <w:b/>
          <w:color w:val="006600"/>
          <w:sz w:val="24"/>
          <w:szCs w:val="24"/>
        </w:rPr>
        <w:t xml:space="preserve">Fomentar </w:t>
      </w:r>
      <w:r>
        <w:rPr>
          <w:color w:val="006600"/>
          <w:sz w:val="24"/>
          <w:szCs w:val="24"/>
        </w:rPr>
        <w:t>el</w:t>
      </w:r>
      <w:r>
        <w:rPr>
          <w:b/>
          <w:color w:val="006600"/>
          <w:sz w:val="24"/>
          <w:szCs w:val="24"/>
        </w:rPr>
        <w:t xml:space="preserve"> acercamiento</w:t>
      </w:r>
      <w:r>
        <w:rPr>
          <w:color w:val="006600"/>
          <w:sz w:val="24"/>
          <w:szCs w:val="24"/>
        </w:rPr>
        <w:t xml:space="preserve"> a realidades dentro del colectivo profesional de cooperantes a través del contacto del alumnado con </w:t>
      </w:r>
      <w:r>
        <w:rPr>
          <w:b/>
          <w:color w:val="006600"/>
          <w:sz w:val="24"/>
          <w:szCs w:val="24"/>
        </w:rPr>
        <w:t>casos reales y experiencias concretas.</w:t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ListParagraph"/>
        <w:rPr>
          <w:sz w:val="24"/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DIRIGIDO A: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El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 xml:space="preserve">curso 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está dirigido esencialmente a los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siguientes grupos de interés</w:t>
      </w:r>
      <w:r>
        <w:rPr>
          <w:rFonts w:cs="Helvetica"/>
          <w:color w:val="984806" w:themeColor="accent6" w:themeShade="80"/>
          <w:sz w:val="24"/>
          <w:shd w:fill="FFFFFF" w:val="clear"/>
        </w:rPr>
        <w:t>: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sz w:val="24"/>
          <w:szCs w:val="24"/>
          <w:color w:val="984806" w:themeColor="accent6" w:themeShade="80"/>
        </w:rPr>
      </w:pPr>
      <w:r>
        <w:rPr>
          <w:b/>
          <w:color w:val="984806" w:themeColor="accent6" w:themeShade="80"/>
          <w:sz w:val="24"/>
          <w:szCs w:val="24"/>
        </w:rPr>
        <w:t>Agentes andaluces y andaluzas de cooperación</w:t>
      </w:r>
      <w:r>
        <w:rPr>
          <w:color w:val="984806" w:themeColor="accent6" w:themeShade="80"/>
          <w:sz w:val="24"/>
          <w:szCs w:val="24"/>
        </w:rPr>
        <w:t xml:space="preserve">. </w:t>
      </w:r>
      <w:r/>
    </w:p>
    <w:p>
      <w:pPr>
        <w:pStyle w:val="ListParagraph"/>
        <w:jc w:val="both"/>
        <w:rPr>
          <w:sz w:val="24"/>
          <w:sz w:val="24"/>
          <w:szCs w:val="24"/>
          <w:color w:val="984806" w:themeColor="accent6" w:themeShade="80"/>
        </w:rPr>
      </w:pPr>
      <w:r>
        <w:rPr>
          <w:color w:val="984806" w:themeColor="accent6" w:themeShade="80"/>
          <w:sz w:val="24"/>
          <w:szCs w:val="24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sz w:val="24"/>
          <w:szCs w:val="24"/>
          <w:color w:val="984806" w:themeColor="accent6" w:themeShade="80"/>
        </w:rPr>
      </w:pPr>
      <w:r>
        <w:rPr>
          <w:b/>
          <w:color w:val="984806" w:themeColor="accent6" w:themeShade="80"/>
          <w:sz w:val="24"/>
          <w:szCs w:val="24"/>
        </w:rPr>
        <w:t>Personas vinculadas con la cooperación internacional, profesionales o voluntarios/as</w:t>
      </w:r>
      <w:r>
        <w:rPr>
          <w:color w:val="984806" w:themeColor="accent6" w:themeShade="80"/>
          <w:sz w:val="24"/>
          <w:szCs w:val="24"/>
        </w:rPr>
        <w:t xml:space="preserve"> con o sin formación técnica específica en los campos de los desastres naturales y del cambio climático.</w:t>
      </w:r>
      <w:r/>
    </w:p>
    <w:p>
      <w:pPr>
        <w:pStyle w:val="ListParagraph"/>
        <w:jc w:val="both"/>
        <w:rPr>
          <w:sz w:val="24"/>
          <w:sz w:val="24"/>
          <w:szCs w:val="24"/>
          <w:color w:val="984806" w:themeColor="accent6" w:themeShade="80"/>
        </w:rPr>
      </w:pPr>
      <w:r>
        <w:rPr>
          <w:color w:val="984806" w:themeColor="accent6" w:themeShade="80"/>
          <w:sz w:val="24"/>
          <w:szCs w:val="24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b/>
          <w:sz w:val="24"/>
          <w:b/>
          <w:szCs w:val="24"/>
          <w:color w:val="984806" w:themeColor="accent6" w:themeShade="80"/>
        </w:rPr>
      </w:pPr>
      <w:r>
        <w:rPr>
          <w:b/>
          <w:color w:val="984806" w:themeColor="accent6" w:themeShade="80"/>
          <w:sz w:val="24"/>
          <w:szCs w:val="24"/>
        </w:rPr>
        <w:t>Cooperantes y futuros cooperantes.</w:t>
      </w:r>
      <w:r/>
    </w:p>
    <w:p>
      <w:pPr>
        <w:pStyle w:val="ListParagraph"/>
        <w:jc w:val="both"/>
        <w:rPr>
          <w:sz w:val="24"/>
          <w:b/>
          <w:sz w:val="24"/>
          <w:b/>
          <w:szCs w:val="24"/>
          <w:color w:val="984806" w:themeColor="accent6" w:themeShade="80"/>
        </w:rPr>
      </w:pPr>
      <w:r>
        <w:rPr>
          <w:b/>
          <w:color w:val="984806" w:themeColor="accent6" w:themeShade="80"/>
          <w:sz w:val="24"/>
          <w:szCs w:val="24"/>
        </w:rPr>
      </w:r>
      <w:r/>
    </w:p>
    <w:p>
      <w:pPr>
        <w:pStyle w:val="ListParagraph"/>
        <w:numPr>
          <w:ilvl w:val="0"/>
          <w:numId w:val="1"/>
        </w:numPr>
        <w:jc w:val="both"/>
        <w:rPr>
          <w:sz w:val="24"/>
          <w:sz w:val="24"/>
          <w:szCs w:val="24"/>
          <w:color w:val="984806" w:themeColor="accent6" w:themeShade="80"/>
        </w:rPr>
      </w:pPr>
      <w:r>
        <w:rPr>
          <w:b/>
          <w:color w:val="984806" w:themeColor="accent6" w:themeShade="80"/>
          <w:sz w:val="24"/>
          <w:szCs w:val="24"/>
        </w:rPr>
        <w:t xml:space="preserve">Estudiantes </w:t>
      </w:r>
      <w:r>
        <w:rPr>
          <w:color w:val="984806" w:themeColor="accent6" w:themeShade="80"/>
          <w:sz w:val="24"/>
          <w:szCs w:val="24"/>
        </w:rPr>
        <w:t xml:space="preserve">de último año o de reciente titulación universitaria relacionada con la cooperación. </w:t>
      </w:r>
      <w:r/>
    </w:p>
    <w:p>
      <w:pPr>
        <w:pStyle w:val="Normal"/>
        <w:jc w:val="both"/>
        <w:rPr>
          <w:shd w:fill="00FFFF" w:val="clear"/>
        </w:rPr>
      </w:pPr>
      <w:r>
        <w:rPr>
          <w:shd w:fill="00FFFF" w:val="clear"/>
        </w:rPr>
      </w:r>
      <w:r/>
    </w:p>
    <w:p>
      <w:pPr>
        <w:pStyle w:val="Normal"/>
        <w:spacing w:before="0" w:after="0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ESTRUCTURA DEL CURSO</w:t>
      </w:r>
      <w:r/>
    </w:p>
    <w:p>
      <w:pPr>
        <w:pStyle w:val="Normal"/>
        <w:spacing w:before="0" w:after="0"/>
        <w:jc w:val="bot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color w:val="006600"/>
          <w:sz w:val="24"/>
        </w:rPr>
        <w:t xml:space="preserve">El curso consta de </w:t>
      </w:r>
      <w:r>
        <w:rPr>
          <w:rFonts w:cs="Calibri" w:cstheme="minorHAnsi"/>
          <w:b/>
          <w:color w:val="006600"/>
          <w:sz w:val="24"/>
        </w:rPr>
        <w:t>260 horas</w:t>
      </w:r>
      <w:r>
        <w:rPr>
          <w:rFonts w:cs="Calibri" w:cstheme="minorHAnsi"/>
          <w:color w:val="006600"/>
          <w:sz w:val="24"/>
        </w:rPr>
        <w:t xml:space="preserve">, divididas en </w:t>
      </w:r>
      <w:r>
        <w:rPr>
          <w:rFonts w:cs="Calibri" w:cstheme="minorHAnsi"/>
          <w:b/>
          <w:color w:val="006600"/>
          <w:sz w:val="24"/>
        </w:rPr>
        <w:t>tres partes</w:t>
      </w:r>
      <w:r>
        <w:rPr>
          <w:rFonts w:cs="Calibri" w:cstheme="minorHAnsi"/>
          <w:color w:val="006600"/>
          <w:sz w:val="24"/>
        </w:rPr>
        <w:t>: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color w:val="006600"/>
          <w:sz w:val="24"/>
        </w:rPr>
      </w:r>
      <w:r/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b/>
          <w:color w:val="006600"/>
          <w:sz w:val="24"/>
        </w:rPr>
        <w:t>202 horas de formación teórico-práctica</w:t>
      </w:r>
      <w:r>
        <w:rPr>
          <w:rFonts w:cs="Calibri" w:cstheme="minorHAnsi"/>
          <w:color w:val="006600"/>
          <w:sz w:val="24"/>
        </w:rPr>
        <w:t xml:space="preserve"> en la modalidad </w:t>
      </w:r>
      <w:r>
        <w:rPr>
          <w:rFonts w:cs="Calibri" w:cstheme="minorHAnsi"/>
          <w:b/>
          <w:i/>
          <w:color w:val="006600"/>
          <w:sz w:val="24"/>
        </w:rPr>
        <w:t>on line</w:t>
      </w:r>
      <w:r>
        <w:rPr>
          <w:rFonts w:cs="Calibri" w:cstheme="minorHAnsi"/>
          <w:color w:val="006600"/>
          <w:sz w:val="24"/>
        </w:rPr>
        <w:t xml:space="preserve">, que se desarrollarán desde </w:t>
      </w:r>
      <w:r>
        <w:rPr>
          <w:rFonts w:cs="Calibri" w:cstheme="minorHAnsi"/>
          <w:b/>
          <w:color w:val="006600"/>
          <w:sz w:val="24"/>
        </w:rPr>
        <w:t>octubre de 2019 a febrero de 2020</w:t>
      </w:r>
      <w:r>
        <w:rPr>
          <w:rFonts w:cs="Calibri" w:cstheme="minorHAnsi"/>
          <w:color w:val="006600"/>
          <w:sz w:val="24"/>
        </w:rPr>
        <w:t xml:space="preserve">. Al finalizar esta parte, se hará una evaluación de todos los contenidos vistos hasta el momento. El aprobado dará acceso al trabajo de campo. </w:t>
      </w:r>
      <w:r/>
    </w:p>
    <w:p>
      <w:pPr>
        <w:pStyle w:val="ListParagraph"/>
        <w:spacing w:before="0" w:after="0"/>
        <w:contextualSpacing/>
        <w:jc w:val="bot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color w:val="006600"/>
          <w:sz w:val="24"/>
        </w:rPr>
      </w:r>
      <w:r/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sz w:val="24"/>
          <w:sz w:val="24"/>
          <w:color w:val="006600"/>
        </w:rPr>
      </w:pPr>
      <w:r>
        <w:rPr>
          <w:rFonts w:cs="Calibri" w:cstheme="minorHAnsi"/>
          <w:b/>
          <w:color w:val="006600"/>
          <w:sz w:val="24"/>
        </w:rPr>
        <w:t>24 horas de trabajo de campo</w:t>
      </w:r>
      <w:r>
        <w:rPr>
          <w:rFonts w:cs="Calibri" w:cstheme="minorHAnsi"/>
          <w:color w:val="006600"/>
          <w:sz w:val="24"/>
        </w:rPr>
        <w:t xml:space="preserve">, repartido en </w:t>
      </w:r>
      <w:r>
        <w:rPr>
          <w:rFonts w:cs="Calibri" w:cstheme="minorHAnsi"/>
          <w:b/>
          <w:color w:val="006600"/>
          <w:sz w:val="24"/>
        </w:rPr>
        <w:t>tres</w:t>
      </w:r>
      <w:r>
        <w:rPr>
          <w:rFonts w:cs="Calibri" w:cstheme="minorHAnsi"/>
          <w:color w:val="006600"/>
          <w:sz w:val="24"/>
        </w:rPr>
        <w:t xml:space="preserve"> jornadas </w:t>
      </w:r>
      <w:r>
        <w:rPr>
          <w:rFonts w:cs="Calibri" w:cstheme="minorHAnsi"/>
          <w:b/>
          <w:color w:val="006600"/>
          <w:sz w:val="24"/>
        </w:rPr>
        <w:t xml:space="preserve">presenciales </w:t>
      </w:r>
      <w:r>
        <w:rPr>
          <w:rFonts w:cs="Calibri" w:cstheme="minorHAnsi"/>
          <w:color w:val="006600"/>
          <w:sz w:val="24"/>
        </w:rPr>
        <w:t xml:space="preserve">del mes de </w:t>
      </w:r>
      <w:r>
        <w:rPr>
          <w:rFonts w:cs="Calibri" w:cstheme="minorHAnsi"/>
          <w:b/>
          <w:color w:val="006600"/>
          <w:sz w:val="24"/>
        </w:rPr>
        <w:t>marzo de 2020</w:t>
      </w:r>
      <w:r>
        <w:rPr>
          <w:rFonts w:cs="Calibri" w:cstheme="minorHAnsi"/>
          <w:color w:val="006600"/>
          <w:sz w:val="24"/>
        </w:rPr>
        <w:t>, aunque las fechas concretas se fijarán con el alumnado por consenso. Se conocerán algunos ejemplos de riesgos que se hayan ido estudiando a lo largo del curso, en varios puntos de la provincia de Granada.</w:t>
      </w:r>
      <w:r/>
    </w:p>
    <w:p>
      <w:pPr>
        <w:pStyle w:val="ListParagrap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color w:val="006600"/>
          <w:sz w:val="24"/>
        </w:rPr>
      </w:r>
      <w:r/>
    </w:p>
    <w:p>
      <w:pPr>
        <w:pStyle w:val="ListParagraph"/>
        <w:numPr>
          <w:ilvl w:val="0"/>
          <w:numId w:val="2"/>
        </w:numPr>
        <w:spacing w:before="0" w:after="0"/>
        <w:contextualSpacing/>
        <w:jc w:val="both"/>
        <w:rPr>
          <w:sz w:val="24"/>
          <w:sz w:val="24"/>
          <w:rFonts w:cs="Calibri" w:cstheme="minorHAnsi"/>
          <w:color w:val="006600"/>
        </w:rPr>
      </w:pPr>
      <w:r>
        <w:rPr>
          <w:rFonts w:cs="Calibri" w:cstheme="minorHAnsi"/>
          <w:b/>
          <w:color w:val="006600"/>
          <w:sz w:val="24"/>
        </w:rPr>
        <w:t>34 horas de trabajo final de curso</w:t>
      </w:r>
      <w:r>
        <w:rPr>
          <w:rFonts w:cs="Calibri" w:cstheme="minorHAnsi"/>
          <w:color w:val="006600"/>
          <w:sz w:val="24"/>
        </w:rPr>
        <w:t xml:space="preserve">, que permitan poner en práctica al alumnado todo lo aprendido. </w:t>
      </w:r>
      <w:r/>
    </w:p>
    <w:p>
      <w:pPr>
        <w:pStyle w:val="Normal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PROFESORADO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El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equipo docente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proviene, por un lado, de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Universidades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como la de Granada, Alicante, La Laguna, Pablo de Olavide, la Universidad Federal de Alagoas (UFAL) en Brasil o la Universidad Nacional Autónoma de México (UNAM). Dicho equipo está formado por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especialistas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en la materia que van a impartir y tienen un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historial científico-investigador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que les avala.</w:t>
      </w:r>
      <w:r/>
    </w:p>
    <w:p>
      <w:pPr>
        <w:pStyle w:val="Normal"/>
        <w:spacing w:before="0" w:after="0"/>
        <w:jc w:val="both"/>
        <w:rPr>
          <w:sz w:val="24"/>
          <w:shd w:fill="FFFFFF" w:val="clear"/>
          <w:sz w:val="24"/>
          <w:rFonts w:cs="Helvetica"/>
          <w:color w:val="984806" w:themeColor="accent6" w:themeShade="80"/>
        </w:rPr>
      </w:pPr>
      <w:r>
        <w:rPr>
          <w:rFonts w:cs="Helvetica"/>
          <w:color w:val="984806" w:themeColor="accent6" w:themeShade="80"/>
          <w:sz w:val="24"/>
          <w:shd w:fill="FFFFFF" w:val="clear"/>
        </w:rPr>
        <w:t xml:space="preserve">Por otro lado, impartirán el curso </w:t>
      </w:r>
      <w:r>
        <w:rPr>
          <w:rFonts w:cs="Helvetica"/>
          <w:b/>
          <w:color w:val="984806" w:themeColor="accent6" w:themeShade="80"/>
          <w:sz w:val="24"/>
          <w:shd w:fill="FFFFFF" w:val="clear"/>
        </w:rPr>
        <w:t>profesionales pertenecientes a organizaciones</w:t>
      </w:r>
      <w:r>
        <w:rPr>
          <w:rFonts w:cs="Helvetica"/>
          <w:color w:val="984806" w:themeColor="accent6" w:themeShade="80"/>
          <w:sz w:val="24"/>
          <w:shd w:fill="FFFFFF" w:val="clear"/>
        </w:rPr>
        <w:t xml:space="preserve"> como Cruz Roja, el Instituto de Investigación sobre Cambio Climático (ICC, de Guatemala), Unión Iberoamericana de Municipalistas (UIM) o Acción contra el Hambre, entre otras.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lineRule="auto" w:line="240" w:before="0" w:after="0"/>
        <w:jc w:val="both"/>
        <w:rPr>
          <w:sz w:val="24"/>
          <w:shd w:fill="FFFFFF" w:val="clear"/>
          <w:sz w:val="24"/>
          <w:rFonts w:cs="Helvetica"/>
        </w:rPr>
      </w:pPr>
      <w:r>
        <w:rPr>
          <w:rFonts w:cs="Helvetica"/>
          <w:sz w:val="24"/>
          <w:shd w:fill="FFFFFF" w:val="clear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IMPORTE</w:t>
      </w:r>
      <w:r/>
    </w:p>
    <w:p>
      <w:pPr>
        <w:pStyle w:val="Normal"/>
        <w:spacing w:before="0" w:after="0"/>
        <w:jc w:val="both"/>
        <w:rPr>
          <w:sz w:val="24"/>
          <w:sz w:val="24"/>
          <w:szCs w:val="24"/>
          <w:bCs/>
          <w:color w:val="006600"/>
        </w:rPr>
      </w:pPr>
      <w:r>
        <w:rPr>
          <w:bCs/>
          <w:color w:val="006600"/>
          <w:sz w:val="24"/>
          <w:szCs w:val="24"/>
        </w:rPr>
        <w:t xml:space="preserve">El precio de matriculación es de </w:t>
      </w:r>
      <w:r>
        <w:rPr>
          <w:b/>
          <w:bCs/>
          <w:color w:val="006600"/>
          <w:sz w:val="24"/>
          <w:szCs w:val="24"/>
        </w:rPr>
        <w:t>200 euros</w:t>
      </w:r>
      <w:r>
        <w:rPr>
          <w:bCs/>
          <w:color w:val="006600"/>
          <w:sz w:val="24"/>
          <w:szCs w:val="24"/>
        </w:rPr>
        <w:t xml:space="preserve">. 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FECHAS</w:t>
      </w:r>
      <w:r/>
    </w:p>
    <w:p>
      <w:pPr>
        <w:pStyle w:val="Normal"/>
        <w:spacing w:before="0" w:after="0"/>
        <w:rPr>
          <w:sz w:val="24"/>
          <w:sz w:val="24"/>
          <w:bCs/>
          <w:color w:val="984806" w:themeColor="accent6" w:themeShade="80"/>
        </w:rPr>
      </w:pPr>
      <w:r>
        <w:rPr>
          <w:bCs/>
          <w:color w:val="984806" w:themeColor="accent6" w:themeShade="80"/>
          <w:sz w:val="24"/>
        </w:rPr>
        <w:t xml:space="preserve">El curso empezará en </w:t>
      </w:r>
      <w:r>
        <w:rPr>
          <w:b/>
          <w:bCs/>
          <w:color w:val="984806" w:themeColor="accent6" w:themeShade="80"/>
          <w:sz w:val="24"/>
        </w:rPr>
        <w:t>octubre de 2019</w:t>
      </w:r>
      <w:r>
        <w:rPr>
          <w:bCs/>
          <w:color w:val="984806" w:themeColor="accent6" w:themeShade="80"/>
          <w:sz w:val="24"/>
        </w:rPr>
        <w:t xml:space="preserve"> y terminará en </w:t>
      </w:r>
      <w:r>
        <w:rPr>
          <w:b/>
          <w:bCs/>
          <w:color w:val="984806" w:themeColor="accent6" w:themeShade="80"/>
          <w:sz w:val="24"/>
        </w:rPr>
        <w:t>abril de 2020</w:t>
      </w:r>
      <w:r>
        <w:rPr>
          <w:bCs/>
          <w:color w:val="984806" w:themeColor="accent6" w:themeShade="80"/>
          <w:sz w:val="24"/>
        </w:rPr>
        <w:t>.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CERTIFICADO</w:t>
      </w:r>
      <w:r/>
    </w:p>
    <w:p>
      <w:pPr>
        <w:pStyle w:val="Normal"/>
        <w:jc w:val="both"/>
        <w:rPr>
          <w:sz w:val="24"/>
          <w:sz w:val="24"/>
          <w:bCs/>
          <w:color w:val="006600"/>
        </w:rPr>
      </w:pPr>
      <w:r>
        <w:rPr>
          <w:bCs/>
          <w:color w:val="006600"/>
          <w:sz w:val="24"/>
        </w:rPr>
        <w:t xml:space="preserve">Al final del curso se entregará un </w:t>
      </w:r>
      <w:r>
        <w:rPr>
          <w:b/>
          <w:bCs/>
          <w:color w:val="006600"/>
          <w:sz w:val="24"/>
        </w:rPr>
        <w:t>certificado</w:t>
      </w:r>
      <w:r>
        <w:rPr>
          <w:bCs/>
          <w:color w:val="006600"/>
          <w:sz w:val="24"/>
        </w:rPr>
        <w:t xml:space="preserve"> a aquellas personas que superen los criterios de evaluación.</w:t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lineRule="auto" w:line="240" w:before="0" w:after="0"/>
        <w:jc w:val="both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spacing w:before="0" w:after="120"/>
        <w:jc w:val="both"/>
        <w:rPr>
          <w:sz w:val="28"/>
          <w:u w:val="single"/>
          <w:b/>
          <w:shd w:fill="FFFFFF" w:val="clear"/>
          <w:sz w:val="28"/>
          <w:b/>
          <w:rFonts w:cs="Helvetica"/>
          <w:color w:val="17365D" w:themeColor="text2" w:themeShade="bf"/>
        </w:rPr>
      </w:pPr>
      <w:r>
        <w:rPr>
          <w:rFonts w:cs="Helvetica"/>
          <w:b/>
          <w:color w:val="17365D" w:themeColor="text2" w:themeShade="bf"/>
          <w:sz w:val="28"/>
          <w:u w:val="single"/>
          <w:shd w:fill="FFFFFF" w:val="clear"/>
        </w:rPr>
        <w:t>INSCRÍBETE</w:t>
      </w:r>
      <w:r/>
    </w:p>
    <w:p>
      <w:pPr>
        <w:pStyle w:val="Normal"/>
        <w:jc w:val="both"/>
      </w:pPr>
      <w:r>
        <w:rPr>
          <w:bCs/>
          <w:color w:val="984806" w:themeColor="accent6" w:themeShade="80"/>
          <w:sz w:val="24"/>
        </w:rPr>
        <w:t xml:space="preserve">Rellena el </w:t>
      </w:r>
      <w:r>
        <w:rPr>
          <w:b/>
          <w:bCs/>
          <w:color w:val="984806" w:themeColor="accent6" w:themeShade="80"/>
          <w:sz w:val="24"/>
        </w:rPr>
        <w:t>formulario</w:t>
      </w:r>
      <w:r>
        <w:rPr>
          <w:bCs/>
          <w:color w:val="984806" w:themeColor="accent6" w:themeShade="80"/>
          <w:sz w:val="24"/>
        </w:rPr>
        <w:t xml:space="preserve"> para inscribirte y </w:t>
      </w:r>
      <w:r>
        <w:rPr>
          <w:b/>
          <w:bCs/>
          <w:color w:val="984806" w:themeColor="accent6" w:themeShade="80"/>
          <w:sz w:val="24"/>
        </w:rPr>
        <w:t>reserva tu plaza</w:t>
      </w:r>
      <w:r>
        <w:rPr>
          <w:bCs/>
          <w:color w:val="984806" w:themeColor="accent6" w:themeShade="80"/>
          <w:sz w:val="24"/>
        </w:rPr>
        <w:t xml:space="preserve"> en el Curso “REDUCCIÓN DEL RIESGO DE DESASTRES NATURALES Y ADAPTACIÓN AL CAMBIO CLIMÁTICO”</w:t>
      </w:r>
      <w:r/>
    </w:p>
    <w:p>
      <w:pPr>
        <w:pStyle w:val="Normal"/>
        <w:jc w:val="both"/>
        <w:rPr>
          <w:sz w:val="24"/>
          <w:sz w:val="24"/>
          <w:bCs/>
          <w:color w:val="984806" w:themeColor="accent6" w:themeShade="80"/>
        </w:rPr>
      </w:pPr>
      <w:r>
        <w:rPr>
          <w:b/>
          <w:color w:val="984806" w:themeColor="accent6" w:themeShade="80"/>
          <w:sz w:val="24"/>
        </w:rPr>
        <w:t xml:space="preserve">Inscripción a través de este enlace: </w:t>
      </w:r>
      <w:hyperlink r:id="rId3">
        <w:r>
          <w:rPr>
            <w:rStyle w:val="EnlacedeInternet"/>
          </w:rPr>
          <w:t>https://www.geologosdelmundoandalucia.org/curso-on-line-reduccion-del-riesgo-de-desastres-naturales-y-adaptacion-al-cambio-climatico/</w:t>
        </w:r>
      </w:hyperlink>
      <w:r/>
    </w:p>
    <w:p>
      <w:pPr>
        <w:pStyle w:val="Normal"/>
        <w:rPr>
          <w:sz w:val="24"/>
          <w:sz w:val="24"/>
          <w:bCs/>
        </w:rPr>
      </w:pPr>
      <w:r>
        <w:rPr>
          <w:bCs/>
          <w:sz w:val="24"/>
        </w:rPr>
      </w:r>
      <w:r/>
    </w:p>
    <w:p>
      <w:pPr>
        <w:pStyle w:val="Normal"/>
        <w:rPr>
          <w:sz w:val="24"/>
          <w:sz w:val="24"/>
          <w:bCs/>
        </w:rPr>
      </w:pPr>
      <w:bookmarkStart w:id="0" w:name="_GoBack"/>
      <w:bookmarkStart w:id="1" w:name="_GoBack"/>
      <w:bookmarkEnd w:id="1"/>
      <w:r>
        <w:rPr>
          <w:bCs/>
          <w:sz w:val="24"/>
        </w:rPr>
      </w:r>
      <w:r/>
    </w:p>
    <w:p>
      <w:pPr>
        <w:pStyle w:val="Normal"/>
        <w:spacing w:lineRule="auto" w:line="240" w:before="0" w:after="0"/>
        <w:rPr>
          <w:sz w:val="24"/>
          <w:sz w:val="24"/>
        </w:rPr>
      </w:pPr>
      <w:r>
        <w:rPr>
          <w:sz w:val="24"/>
        </w:rPr>
        <w:t>Curso organizado por:</w:t>
      </w:r>
      <w:r/>
    </w:p>
    <w:p>
      <w:pPr>
        <w:pStyle w:val="Normal"/>
        <w:spacing w:before="0" w:after="120"/>
        <w:jc w:val="center"/>
        <w:rPr>
          <w:sz w:val="40"/>
          <w:sz w:val="40"/>
        </w:rPr>
      </w:pPr>
      <w:r>
        <w:rPr/>
        <w:drawing>
          <wp:inline distT="0" distB="0" distL="0" distR="0">
            <wp:extent cx="1028700" cy="977900"/>
            <wp:effectExtent l="0" t="0" r="0" b="0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/>
    </w:p>
    <w:p>
      <w:pPr>
        <w:pStyle w:val="Normal"/>
        <w:spacing w:lineRule="auto" w:line="240" w:before="0" w:after="120"/>
        <w:rPr>
          <w:sz w:val="24"/>
          <w:sz w:val="24"/>
        </w:rPr>
      </w:pPr>
      <w:r>
        <w:rPr>
          <w:sz w:val="24"/>
        </w:rPr>
        <w:t>Con la financiación de:</w:t>
      </w:r>
      <w:r/>
    </w:p>
    <w:p>
      <w:pPr>
        <w:pStyle w:val="Normal"/>
        <w:jc w:val="center"/>
      </w:pPr>
      <w:r>
        <w:rPr/>
        <w:drawing>
          <wp:inline distT="0" distB="0" distL="0" distR="0">
            <wp:extent cx="5010150" cy="715010"/>
            <wp:effectExtent l="0" t="0" r="0" b="0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715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/>
    </w:p>
    <w:sectPr>
      <w:type w:val="nextPage"/>
      <w:pgSz w:w="11906" w:h="16838"/>
      <w:pgMar w:left="1701" w:right="1701" w:header="0" w:top="1417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5"/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s-ES" w:eastAsia="en-US" w:bidi="ar-SA"/>
    </w:rPr>
  </w:style>
  <w:style w:type="paragraph" w:styleId="Encabezado1">
    <w:name w:val="Encabezado 1"/>
    <w:basedOn w:val="Normal"/>
    <w:link w:val="Ttulo1Car"/>
    <w:uiPriority w:val="9"/>
    <w:qFormat/>
    <w:rsid w:val="0045420e"/>
    <w:pPr>
      <w:spacing w:lineRule="auto" w:line="240" w:before="280" w:after="280"/>
      <w:outlineLvl w:val="0"/>
    </w:pPr>
    <w:rPr>
      <w:rFonts w:ascii="Times New Roman" w:hAnsi="Times New Roman" w:eastAsia="Times New Roman" w:cs="Times New Roman"/>
      <w:b/>
      <w:bCs/>
      <w:sz w:val="48"/>
      <w:szCs w:val="48"/>
      <w:lang w:eastAsia="es-ES"/>
    </w:rPr>
  </w:style>
  <w:style w:type="paragraph" w:styleId="Encabezado3">
    <w:name w:val="Encabezado 3"/>
    <w:basedOn w:val="Normal"/>
    <w:next w:val="Normal"/>
    <w:link w:val="Ttulo3Car"/>
    <w:uiPriority w:val="9"/>
    <w:semiHidden/>
    <w:unhideWhenUsed/>
    <w:qFormat/>
    <w:rsid w:val="009871ac"/>
    <w:pPr>
      <w:keepNext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rsid w:val="008f5789"/>
    <w:rPr>
      <w:rFonts w:ascii="Tahoma" w:hAnsi="Tahoma" w:cs="Tahoma"/>
      <w:sz w:val="16"/>
      <w:szCs w:val="16"/>
    </w:rPr>
  </w:style>
  <w:style w:type="character" w:styleId="Ttulo1Car" w:customStyle="1">
    <w:name w:val="Título 1 Car"/>
    <w:basedOn w:val="DefaultParagraphFont"/>
    <w:link w:val="Ttulo1"/>
    <w:uiPriority w:val="9"/>
    <w:rsid w:val="0045420e"/>
    <w:rPr>
      <w:rFonts w:ascii="Times New Roman" w:hAnsi="Times New Roman" w:eastAsia="Times New Roman" w:cs="Times New Roman"/>
      <w:b/>
      <w:bCs/>
      <w:sz w:val="48"/>
      <w:szCs w:val="48"/>
      <w:lang w:eastAsia="es-ES"/>
    </w:rPr>
  </w:style>
  <w:style w:type="character" w:styleId="Strong">
    <w:name w:val="Strong"/>
    <w:basedOn w:val="DefaultParagraphFont"/>
    <w:uiPriority w:val="22"/>
    <w:qFormat/>
    <w:rsid w:val="0045420e"/>
    <w:rPr>
      <w:b/>
      <w:bCs/>
    </w:rPr>
  </w:style>
  <w:style w:type="character" w:styleId="Ttulo3Car" w:customStyle="1">
    <w:name w:val="Título 3 Car"/>
    <w:basedOn w:val="DefaultParagraphFont"/>
    <w:link w:val="Ttulo3"/>
    <w:uiPriority w:val="9"/>
    <w:semiHidden/>
    <w:rsid w:val="009871ac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Destacado">
    <w:name w:val="Destacado"/>
    <w:basedOn w:val="DefaultParagraphFont"/>
    <w:uiPriority w:val="20"/>
    <w:qFormat/>
    <w:rsid w:val="003a7331"/>
    <w:rPr>
      <w:i/>
      <w:iCs/>
    </w:rPr>
  </w:style>
  <w:style w:type="character" w:styleId="EnlacedeInternet">
    <w:name w:val="Enlace de Internet"/>
    <w:basedOn w:val="DefaultParagraphFont"/>
    <w:uiPriority w:val="99"/>
    <w:semiHidden/>
    <w:unhideWhenUsed/>
    <w:rsid w:val="000c4d9d"/>
    <w:rPr>
      <w:color w:val="0000FF"/>
      <w:u w:val="single"/>
      <w:lang w:val="zxx" w:eastAsia="zxx" w:bidi="zxx"/>
    </w:rPr>
  </w:style>
  <w:style w:type="character" w:styleId="ListLabel1">
    <w:name w:val="ListLabel 1"/>
    <w:rPr>
      <w:sz w:val="20"/>
    </w:rPr>
  </w:style>
  <w:style w:type="character" w:styleId="ListLabel2">
    <w:name w:val="ListLabel 2"/>
    <w:rPr>
      <w:rFonts w:eastAsia="Calibri" w:cs="Helvetica"/>
    </w:rPr>
  </w:style>
  <w:style w:type="character" w:styleId="ListLabel3">
    <w:name w:val="ListLabel 3"/>
    <w:rPr>
      <w:rFonts w:cs="Courier New"/>
    </w:rPr>
  </w:style>
  <w:style w:type="character" w:styleId="ListLabel4">
    <w:name w:val="ListLabel 4"/>
    <w:rPr>
      <w:rFonts w:eastAsia="Calibri" w:cs="Calibri"/>
    </w:rPr>
  </w:style>
  <w:style w:type="paragraph" w:styleId="Encabezado">
    <w:name w:val="Encabezado"/>
    <w:basedOn w:val="Normal"/>
    <w:next w:val="Cuerpodetexto"/>
    <w:pPr>
      <w:keepNext/>
      <w:spacing w:before="240" w:after="120"/>
    </w:pPr>
    <w:rPr>
      <w:rFonts w:ascii="Liberation Sans" w:hAnsi="Liberation Sans" w:eastAsia="Droid Sans" w:cs="DejaVu Sans"/>
      <w:sz w:val="28"/>
      <w:szCs w:val="28"/>
    </w:rPr>
  </w:style>
  <w:style w:type="paragraph" w:styleId="Cuerpodetexto">
    <w:name w:val="Cuerpo de texto"/>
    <w:basedOn w:val="Normal"/>
    <w:pPr>
      <w:spacing w:lineRule="auto" w:line="288" w:before="0" w:after="140"/>
    </w:pPr>
    <w:rPr/>
  </w:style>
  <w:style w:type="paragraph" w:styleId="Lista">
    <w:name w:val="Lista"/>
    <w:basedOn w:val="Cuerpodetexto"/>
    <w:pPr/>
    <w:rPr>
      <w:rFonts w:cs="DejaVu Sans"/>
    </w:rPr>
  </w:style>
  <w:style w:type="paragraph" w:styleId="Pie">
    <w:name w:val="Pie"/>
    <w:basedOn w:val="Normal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Ndice">
    <w:name w:val="Índice"/>
    <w:basedOn w:val="Normal"/>
    <w:pPr>
      <w:suppressLineNumbers/>
    </w:pPr>
    <w:rPr>
      <w:rFonts w:cs="DejaVu Sans"/>
    </w:rPr>
  </w:style>
  <w:style w:type="paragraph" w:styleId="BalloonText">
    <w:name w:val="Balloon Text"/>
    <w:basedOn w:val="Normal"/>
    <w:link w:val="TextodegloboCar"/>
    <w:uiPriority w:val="99"/>
    <w:semiHidden/>
    <w:unhideWhenUsed/>
    <w:rsid w:val="008f578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76fdb"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a00558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Tabla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www.geologosdelmundoandalucia.org/curso-on-line-reduccion-del-riesgo-de-desastres-naturales-y-adaptacion-al-cambio-climatico/" TargetMode="External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LibreOffice/4.3.3.2$Linux_X86_64 LibreOffice_project/430m0$Build-2</Application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2019-08-18T07:44:00Z</dcterms:created>
  <dc:creator>Man</dc:creator>
  <dc:language>es-ES</dc:language>
  <cp:lastModifiedBy>Man Hódar Correa</cp:lastModifiedBy>
  <dcterms:modified xsi:type="dcterms:W3CDTF">2019-08-18T07:56:00Z</dcterms:modified>
  <cp:revision>5</cp:revision>
</cp:coreProperties>
</file>